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D6A42" w14:textId="0B68BD79" w:rsidR="005E5819" w:rsidRDefault="005E5819" w:rsidP="009A7C02">
      <w:pPr>
        <w:spacing w:after="0"/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8280"/>
      </w:tblGrid>
      <w:tr w:rsidR="00601E84" w:rsidRPr="00E0398D" w14:paraId="61D24579" w14:textId="77777777" w:rsidTr="0043162D">
        <w:tc>
          <w:tcPr>
            <w:tcW w:w="29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5AE213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jc w:val="right"/>
              <w:rPr>
                <w:sz w:val="22"/>
                <w:szCs w:val="16"/>
              </w:rPr>
            </w:pPr>
            <w:r w:rsidRPr="00E0398D">
              <w:rPr>
                <w:sz w:val="22"/>
                <w:szCs w:val="16"/>
              </w:rPr>
              <w:t>Company Name:</w:t>
            </w:r>
          </w:p>
        </w:tc>
        <w:tc>
          <w:tcPr>
            <w:tcW w:w="828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9FBAE9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rPr>
                <w:sz w:val="22"/>
                <w:szCs w:val="16"/>
              </w:rPr>
            </w:pPr>
          </w:p>
        </w:tc>
      </w:tr>
      <w:tr w:rsidR="00601E84" w:rsidRPr="00E0398D" w14:paraId="3E62ADFF" w14:textId="77777777" w:rsidTr="0043162D">
        <w:trPr>
          <w:trHeight w:val="263"/>
        </w:trPr>
        <w:tc>
          <w:tcPr>
            <w:tcW w:w="29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AC02213" w14:textId="2AB2677D" w:rsidR="00601E84" w:rsidRPr="00E0398D" w:rsidRDefault="00601E84" w:rsidP="0043162D">
            <w:pPr>
              <w:keepNext/>
              <w:keepLines/>
              <w:tabs>
                <w:tab w:val="left" w:pos="720"/>
              </w:tabs>
              <w:jc w:val="righ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Date Completed</w:t>
            </w:r>
            <w:r w:rsidRPr="00E0398D">
              <w:rPr>
                <w:sz w:val="22"/>
                <w:szCs w:val="16"/>
              </w:rPr>
              <w:t>:</w:t>
            </w:r>
          </w:p>
        </w:tc>
        <w:tc>
          <w:tcPr>
            <w:tcW w:w="82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E81B0E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rPr>
                <w:sz w:val="22"/>
                <w:szCs w:val="16"/>
              </w:rPr>
            </w:pPr>
          </w:p>
        </w:tc>
      </w:tr>
    </w:tbl>
    <w:p w14:paraId="03634501" w14:textId="3AA7D74B" w:rsidR="00601E84" w:rsidRDefault="00601E84" w:rsidP="009A7C02">
      <w:pPr>
        <w:spacing w:after="0"/>
      </w:pPr>
    </w:p>
    <w:tbl>
      <w:tblPr>
        <w:tblStyle w:val="TableGrid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26"/>
      </w:tblGrid>
      <w:tr w:rsidR="00D65380" w14:paraId="2283DBE2" w14:textId="77777777" w:rsidTr="00810309">
        <w:tc>
          <w:tcPr>
            <w:tcW w:w="5000" w:type="pct"/>
          </w:tcPr>
          <w:p w14:paraId="35F219D2" w14:textId="58231AC4" w:rsidR="003336B7" w:rsidRDefault="003336B7" w:rsidP="00810309">
            <w:pPr>
              <w:pStyle w:val="ListParagraph"/>
              <w:numPr>
                <w:ilvl w:val="0"/>
                <w:numId w:val="3"/>
              </w:numPr>
              <w:spacing w:after="40"/>
              <w:contextualSpacing w:val="0"/>
              <w:jc w:val="both"/>
            </w:pPr>
            <w:r w:rsidRPr="00835D49">
              <w:t xml:space="preserve">Per </w:t>
            </w:r>
            <w:r w:rsidR="0002063E">
              <w:t>AS91</w:t>
            </w:r>
            <w:r w:rsidR="00B838BD">
              <w:t>1</w:t>
            </w:r>
            <w:r w:rsidR="0002063E">
              <w:t>0</w:t>
            </w:r>
            <w:r w:rsidR="00B838BD">
              <w:t>C</w:t>
            </w:r>
            <w:r w:rsidRPr="00835D49">
              <w:t xml:space="preserve"> 4.4</w:t>
            </w:r>
            <w:r w:rsidR="0002063E">
              <w:t>.1</w:t>
            </w:r>
            <w:r w:rsidRPr="00835D49">
              <w:t>, “the organization shall determine the processes needed for the quality management system.”</w:t>
            </w:r>
            <w:r>
              <w:t xml:space="preserve"> </w:t>
            </w:r>
          </w:p>
          <w:p w14:paraId="2D5748F2" w14:textId="77777777" w:rsidR="00D65380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 xml:space="preserve">The processes determined by the certified organization must meet </w:t>
            </w:r>
            <w:proofErr w:type="gramStart"/>
            <w:r>
              <w:t>all of</w:t>
            </w:r>
            <w:proofErr w:type="gramEnd"/>
            <w:r>
              <w:t xml:space="preserve"> the requirements of the standard.</w:t>
            </w:r>
          </w:p>
          <w:p w14:paraId="6D2EE7B0" w14:textId="77777777" w:rsidR="0002063E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>Failure to account for each standard clause as part of an organization-defined process must result in a nonconformance during the audit.</w:t>
            </w:r>
          </w:p>
          <w:p w14:paraId="23C04781" w14:textId="6860B179" w:rsidR="0002063E" w:rsidRPr="003336B7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 xml:space="preserve">PRI Registrar strongly recommends that all Aerospace client organizations complete the following matrix to ensure that all </w:t>
            </w:r>
            <w:r w:rsidR="005D003C">
              <w:t>standard requirements are associated with a process defined as part of the interaction of processes.</w:t>
            </w:r>
          </w:p>
        </w:tc>
      </w:tr>
    </w:tbl>
    <w:p w14:paraId="7633C209" w14:textId="77777777" w:rsidR="00601E84" w:rsidRDefault="00601E84" w:rsidP="00D65380">
      <w:pPr>
        <w:spacing w:after="0"/>
      </w:pPr>
    </w:p>
    <w:tbl>
      <w:tblPr>
        <w:tblStyle w:val="TableGrid"/>
        <w:tblW w:w="5000" w:type="pct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3526"/>
      </w:tblGrid>
      <w:tr w:rsidR="00D65380" w14:paraId="38E16B18" w14:textId="77777777" w:rsidTr="00601E84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4735DC6" w14:textId="3082A3F4" w:rsidR="00D65380" w:rsidRPr="000509F6" w:rsidRDefault="00D65380" w:rsidP="00D65380">
            <w:pPr>
              <w:spacing w:after="40"/>
              <w:jc w:val="both"/>
            </w:pPr>
            <w:r w:rsidRPr="00D65380">
              <w:rPr>
                <w:b/>
              </w:rPr>
              <w:t>INSTRUCTIONS</w:t>
            </w:r>
            <w:r>
              <w:t>:</w:t>
            </w:r>
          </w:p>
        </w:tc>
      </w:tr>
      <w:tr w:rsidR="00D65380" w14:paraId="16784045" w14:textId="77777777" w:rsidTr="00601E84">
        <w:tc>
          <w:tcPr>
            <w:tcW w:w="5000" w:type="pct"/>
            <w:tcBorders>
              <w:top w:val="nil"/>
            </w:tcBorders>
          </w:tcPr>
          <w:p w14:paraId="1BB7DC90" w14:textId="158E97B8" w:rsidR="00D65380" w:rsidRPr="00D65380" w:rsidRDefault="0002063E" w:rsidP="00810309">
            <w:pPr>
              <w:pStyle w:val="ListParagraph"/>
              <w:numPr>
                <w:ilvl w:val="0"/>
                <w:numId w:val="4"/>
              </w:numPr>
              <w:spacing w:after="100"/>
              <w:jc w:val="both"/>
            </w:pPr>
            <w:r>
              <w:t>T</w:t>
            </w:r>
            <w:r w:rsidR="00D65380" w:rsidRPr="00D65380">
              <w:t>he client organization sh</w:t>
            </w:r>
            <w:r>
              <w:t>ould</w:t>
            </w:r>
            <w:r w:rsidR="00D65380" w:rsidRPr="00D65380">
              <w:t xml:space="preserve"> list</w:t>
            </w:r>
            <w:r w:rsidR="001516C5">
              <w:t xml:space="preserve"> all of</w:t>
            </w:r>
            <w:r w:rsidR="00D65380" w:rsidRPr="00D65380">
              <w:t xml:space="preserve"> their processes</w:t>
            </w:r>
            <w:r w:rsidR="00D65380">
              <w:t xml:space="preserve"> (as defined in the Interaction of Processes diagram)</w:t>
            </w:r>
            <w:r w:rsidR="00D65380" w:rsidRPr="00D65380">
              <w:t xml:space="preserve"> </w:t>
            </w:r>
            <w:r w:rsidR="00D65380">
              <w:t>across</w:t>
            </w:r>
            <w:r w:rsidR="00D65380" w:rsidRPr="00D65380">
              <w:t xml:space="preserve"> the top of the table below. </w:t>
            </w:r>
          </w:p>
          <w:p w14:paraId="137B251D" w14:textId="2D81B201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contextualSpacing w:val="0"/>
              <w:jc w:val="both"/>
            </w:pPr>
            <w:r w:rsidRPr="00835D49">
              <w:t xml:space="preserve">If additional columns are necessary, multiple </w:t>
            </w:r>
            <w:r>
              <w:t>matrix forms</w:t>
            </w:r>
            <w:r w:rsidRPr="00835D49">
              <w:t xml:space="preserve"> may be used. </w:t>
            </w:r>
          </w:p>
          <w:p w14:paraId="4E888F3C" w14:textId="729FE74C" w:rsidR="00D65380" w:rsidRDefault="00D65380" w:rsidP="00810309">
            <w:pPr>
              <w:pStyle w:val="ListParagraph"/>
              <w:numPr>
                <w:ilvl w:val="0"/>
                <w:numId w:val="4"/>
              </w:numPr>
              <w:spacing w:after="100"/>
              <w:jc w:val="both"/>
            </w:pPr>
            <w:r>
              <w:t xml:space="preserve">Place an “X” in the square where the requirement of </w:t>
            </w:r>
            <w:r w:rsidR="005D003C">
              <w:t>AS91</w:t>
            </w:r>
            <w:r w:rsidR="0076240B">
              <w:t>1</w:t>
            </w:r>
            <w:r w:rsidR="005D003C">
              <w:t>0</w:t>
            </w:r>
            <w:r>
              <w:t xml:space="preserve"> (the clause number) is covered by the organization-defined process(es). </w:t>
            </w:r>
          </w:p>
          <w:p w14:paraId="502CB52B" w14:textId="4B132158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 w:rsidRPr="00835D49">
              <w:t xml:space="preserve">When complete, the processes below should cover all </w:t>
            </w:r>
            <w:r w:rsidR="001516C5">
              <w:t>requirements</w:t>
            </w:r>
            <w:r w:rsidRPr="00835D49">
              <w:t xml:space="preserve"> of the </w:t>
            </w:r>
            <w:r w:rsidR="005D003C">
              <w:t>AS91</w:t>
            </w:r>
            <w:r w:rsidR="0076240B">
              <w:t>1</w:t>
            </w:r>
            <w:r w:rsidR="005D003C">
              <w:t>0</w:t>
            </w:r>
            <w:r w:rsidR="0076240B">
              <w:t>C</w:t>
            </w:r>
            <w:r w:rsidRPr="00835D49">
              <w:t xml:space="preserve"> standard</w:t>
            </w:r>
            <w:r>
              <w:t xml:space="preserve"> – i.e., all rows should have at least one mark</w:t>
            </w:r>
            <w:r w:rsidRPr="00835D49">
              <w:t>.</w:t>
            </w:r>
          </w:p>
          <w:p w14:paraId="01E96530" w14:textId="7E7F76C8" w:rsidR="00D65380" w:rsidRDefault="00E83D97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>
              <w:t>The requirements of the standard may be met in more than one process; mark all applicable processes.</w:t>
            </w:r>
          </w:p>
          <w:p w14:paraId="7AFCD25C" w14:textId="64C739E0" w:rsidR="00E83D97" w:rsidRDefault="00E83D97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>
              <w:t xml:space="preserve">If the organization has determined a </w:t>
            </w:r>
            <w:r w:rsidR="001516C5">
              <w:t>requirement</w:t>
            </w:r>
            <w:r>
              <w:t xml:space="preserve"> to be non-applicable (and justified its non-applicability), mark “N/A” in the affected rows.</w:t>
            </w:r>
          </w:p>
          <w:p w14:paraId="1F473C31" w14:textId="16F9E35B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 w:rsidRPr="00D65380">
              <w:t xml:space="preserve">In cases where processes are carried out across a variety of locations, all processes </w:t>
            </w:r>
            <w:r w:rsidR="005D003C">
              <w:t>may</w:t>
            </w:r>
            <w:r w:rsidRPr="00D65380">
              <w:t xml:space="preserve"> be listed on this form, so that all standard requirements are shown to be met</w:t>
            </w:r>
            <w:r w:rsidR="005D003C">
              <w:t>, or multiple matrices may be used to demonstrate conformance for each site.</w:t>
            </w:r>
          </w:p>
          <w:p w14:paraId="752B3AB6" w14:textId="18AB4643" w:rsidR="00D65380" w:rsidRPr="005D003C" w:rsidRDefault="00172659" w:rsidP="005D003C">
            <w:pPr>
              <w:pStyle w:val="ListParagraph"/>
              <w:numPr>
                <w:ilvl w:val="1"/>
                <w:numId w:val="4"/>
              </w:numPr>
              <w:spacing w:after="100"/>
              <w:contextualSpacing w:val="0"/>
              <w:jc w:val="both"/>
            </w:pPr>
            <w:r>
              <w:t>If each clause is not covered within at least one process, a nonconformance will result.</w:t>
            </w:r>
          </w:p>
        </w:tc>
      </w:tr>
    </w:tbl>
    <w:p w14:paraId="7F2B1A17" w14:textId="77777777" w:rsidR="005E5819" w:rsidRPr="009A7C02" w:rsidRDefault="005E5819" w:rsidP="009A7C0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3"/>
        <w:gridCol w:w="5699"/>
        <w:gridCol w:w="470"/>
        <w:gridCol w:w="470"/>
        <w:gridCol w:w="470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63"/>
      </w:tblGrid>
      <w:tr w:rsidR="00E20871" w:rsidRPr="009A7C02" w14:paraId="6ED363BD" w14:textId="77777777" w:rsidTr="006E3987">
        <w:trPr>
          <w:tblHeader/>
        </w:trPr>
        <w:tc>
          <w:tcPr>
            <w:tcW w:w="239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394E2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Standard Elements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1AF58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Client Processes</w:t>
            </w:r>
          </w:p>
        </w:tc>
      </w:tr>
      <w:tr w:rsidR="00E20871" w:rsidRPr="009A7C02" w14:paraId="43C88879" w14:textId="77777777" w:rsidTr="006E3987">
        <w:trPr>
          <w:cantSplit/>
          <w:trHeight w:val="287"/>
          <w:tblHeader/>
        </w:trPr>
        <w:tc>
          <w:tcPr>
            <w:tcW w:w="2392" w:type="pct"/>
            <w:gridSpan w:val="2"/>
            <w:vMerge/>
            <w:shd w:val="clear" w:color="auto" w:fill="D9D9D9" w:themeFill="background1" w:themeFillShade="D9"/>
            <w:textDirection w:val="btLr"/>
          </w:tcPr>
          <w:p w14:paraId="3EA62D6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082826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074D65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F47B1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C7B27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5B9829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777DD7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1AF80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4F142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2686DE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1F1675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174" w:type="pct"/>
          </w:tcPr>
          <w:p w14:paraId="3BA70B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174" w:type="pct"/>
          </w:tcPr>
          <w:p w14:paraId="1281DE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12</w:t>
            </w:r>
          </w:p>
        </w:tc>
        <w:tc>
          <w:tcPr>
            <w:tcW w:w="174" w:type="pct"/>
          </w:tcPr>
          <w:p w14:paraId="1B4F94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13</w:t>
            </w:r>
          </w:p>
        </w:tc>
        <w:tc>
          <w:tcPr>
            <w:tcW w:w="174" w:type="pct"/>
          </w:tcPr>
          <w:p w14:paraId="5704F3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14</w:t>
            </w: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406CBE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15</w:t>
            </w:r>
          </w:p>
        </w:tc>
      </w:tr>
      <w:tr w:rsidR="00E20871" w:rsidRPr="009A7C02" w14:paraId="6C0A6AE4" w14:textId="77777777" w:rsidTr="006E3987">
        <w:trPr>
          <w:cantSplit/>
          <w:trHeight w:val="1808"/>
          <w:tblHeader/>
        </w:trPr>
        <w:tc>
          <w:tcPr>
            <w:tcW w:w="2392" w:type="pct"/>
            <w:gridSpan w:val="2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F286F08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388762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AE8FA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FC98D00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2330D99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9D5CD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EFF1E55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3BA39B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7004D8C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1ABBE5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4B1D83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5C069D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1A8DE87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66DCC43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6D4223D8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  <w:textDirection w:val="btLr"/>
          </w:tcPr>
          <w:p w14:paraId="1D65F8E7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</w:tr>
      <w:tr w:rsidR="00E20871" w:rsidRPr="009A7C02" w14:paraId="7E1AE53E" w14:textId="77777777" w:rsidTr="006E3987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4AA90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E793B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Context of the Organization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F5571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</w:p>
        </w:tc>
      </w:tr>
      <w:tr w:rsidR="00E20871" w:rsidRPr="009A7C02" w14:paraId="2A8DA22A" w14:textId="77777777" w:rsidTr="006E3987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68D97E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7ACB3BF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Understanding the organization and its context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1C8AA4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A3A4D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9ABAA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9B78B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17EA2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723CB2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DA6A98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DC316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03117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6561D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0B513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DBCFB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55FD6C4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62ED1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7D225E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2E0D039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1692F7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F1AC1B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Understanding the needs and expectations of interested parties</w:t>
            </w:r>
          </w:p>
        </w:tc>
        <w:tc>
          <w:tcPr>
            <w:tcW w:w="174" w:type="pct"/>
            <w:vAlign w:val="center"/>
          </w:tcPr>
          <w:p w14:paraId="6086A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7C0E9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BEC5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A241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AE31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9ADD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3A58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7478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43FA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1E618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34A30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3CEB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C2B03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93123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D37706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CE8EFB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35A117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013B41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Determining the scope of the QMS</w:t>
            </w:r>
          </w:p>
        </w:tc>
        <w:tc>
          <w:tcPr>
            <w:tcW w:w="174" w:type="pct"/>
            <w:vAlign w:val="center"/>
          </w:tcPr>
          <w:p w14:paraId="0EF05F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68C6B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3F65F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BC32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EE5F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DACF8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58B5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407D2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60F3B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1587C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A43F2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179E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7180F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12112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CC49D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652978A" w14:textId="77777777" w:rsidTr="006E3987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84FFF8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lastRenderedPageBreak/>
              <w:t>4.4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00B082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Quality management system and its processes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243C0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C33C83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994EC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135606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7C012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E8082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32471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8267B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74ABF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9959A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1B45FF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677387A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62821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C9E0E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36A015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2194F8E" w14:textId="77777777" w:rsidTr="006E3987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98C4A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60926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Leadership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2297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3BCB281" w14:textId="77777777" w:rsidTr="006E3987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00DAB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5.1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76E3267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Leadership and commitment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066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2A3E365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918DE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A1019A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46B3C8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14F5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2B0F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01D7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13D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951CF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9474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5453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0B6A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AF2C8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F03D5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12C67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9824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B70A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B1F80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58B7D27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645754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55D6F1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focus</w:t>
            </w:r>
          </w:p>
        </w:tc>
        <w:tc>
          <w:tcPr>
            <w:tcW w:w="174" w:type="pct"/>
            <w:vAlign w:val="center"/>
          </w:tcPr>
          <w:p w14:paraId="6C7C2A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76C2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0D67F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59B0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D3A1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DDA3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D4BA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3107C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91D0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6E904F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6FF5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295EA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C2106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A11DA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9EEB4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3F634B0" w14:textId="77777777" w:rsidTr="006E3987">
        <w:tc>
          <w:tcPr>
            <w:tcW w:w="286" w:type="pct"/>
            <w:shd w:val="clear" w:color="auto" w:fill="D9D9D9" w:themeFill="background1" w:themeFillShade="D9"/>
          </w:tcPr>
          <w:p w14:paraId="334D21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5.2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3111C1E4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Policy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480B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1D39894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675009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5.2.1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47CB08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Establishing the quality policy</w:t>
            </w:r>
          </w:p>
        </w:tc>
        <w:tc>
          <w:tcPr>
            <w:tcW w:w="174" w:type="pct"/>
            <w:vAlign w:val="center"/>
          </w:tcPr>
          <w:p w14:paraId="3E8D19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0C20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054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CDCA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F036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5C45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F18C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89B60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C2C9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AC35B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A80A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09C02F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C2BBA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49F37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B283DB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69DB67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4D9121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5.2.2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3B0039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Communicating the quality policy</w:t>
            </w:r>
          </w:p>
        </w:tc>
        <w:tc>
          <w:tcPr>
            <w:tcW w:w="174" w:type="pct"/>
            <w:vAlign w:val="center"/>
          </w:tcPr>
          <w:p w14:paraId="228793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220F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3AA321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34F4C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39AF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40F4E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4035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4555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FC00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0BBCD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FCC4A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B63D4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FEB2A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BD71ED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6C638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3869DB" w:rsidRPr="009A7C02" w14:paraId="264473CF" w14:textId="77777777" w:rsidTr="006E3987">
        <w:tc>
          <w:tcPr>
            <w:tcW w:w="28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805FDB5" w14:textId="632BA9C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5.2.3</w:t>
            </w:r>
          </w:p>
        </w:tc>
        <w:tc>
          <w:tcPr>
            <w:tcW w:w="2107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E2E4B0" w14:textId="7B05899B" w:rsidR="003869DB" w:rsidRPr="003869DB" w:rsidRDefault="003869DB" w:rsidP="00BC1F09">
            <w:pPr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Establishing and communicating the safety policy</w:t>
            </w: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336C2F4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585E434E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3348EDF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0FDED6E8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72E74D82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2E955C27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32FD1B9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3319088A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626959F1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AC5B26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3531B086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4E4DD7E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1B61715F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04470DE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4" w:space="0" w:color="auto"/>
              <w:right w:val="single" w:sz="4" w:space="0" w:color="auto"/>
            </w:tcBorders>
          </w:tcPr>
          <w:p w14:paraId="34EDEA5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43088C0" w14:textId="77777777" w:rsidTr="006E3987">
        <w:tc>
          <w:tcPr>
            <w:tcW w:w="28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12CF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5.3</w:t>
            </w:r>
          </w:p>
        </w:tc>
        <w:tc>
          <w:tcPr>
            <w:tcW w:w="2107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B1BCA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Organizational roles, responsibilities and authorities</w:t>
            </w: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429F176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6C50B8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6FCF9F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0B399A3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3BDEA3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674185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579ABBF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66299D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  <w:vAlign w:val="center"/>
          </w:tcPr>
          <w:p w14:paraId="658F7F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269C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5D3DDB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291393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6F0FB1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482601A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4" w:space="0" w:color="auto"/>
              <w:right w:val="single" w:sz="4" w:space="0" w:color="auto"/>
            </w:tcBorders>
          </w:tcPr>
          <w:p w14:paraId="751A7C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3869DB" w:rsidRPr="009A7C02" w14:paraId="25BE6C6C" w14:textId="77777777" w:rsidTr="006E3987"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03B17B7" w14:textId="1D87D15D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5.3.1</w:t>
            </w:r>
          </w:p>
        </w:tc>
        <w:tc>
          <w:tcPr>
            <w:tcW w:w="210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6099C99" w14:textId="7C9C83B4" w:rsidR="003869DB" w:rsidRPr="003869DB" w:rsidRDefault="003869DB" w:rsidP="00BC1F09">
            <w:pPr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Accountable manager</w:t>
            </w: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9809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7B12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3B56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40066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00ED1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51F86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728F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BDBB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977C4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6416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58405737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375EADC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463E5CA0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6174471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CC1E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3869DB" w:rsidRPr="009A7C02" w14:paraId="304ADAF8" w14:textId="77777777" w:rsidTr="006E3987"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9BA9198" w14:textId="31235730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5.3.2</w:t>
            </w:r>
          </w:p>
        </w:tc>
        <w:tc>
          <w:tcPr>
            <w:tcW w:w="210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57072ED" w14:textId="26173F24" w:rsidR="003869DB" w:rsidRPr="003869DB" w:rsidRDefault="003869DB" w:rsidP="00BC1F09">
            <w:pPr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Quality manager</w:t>
            </w: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5A791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A4BBA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8078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64BC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58A2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2B05F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5060E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5FCE3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353FA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6A8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413956B3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4FBFE2B3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0F68DD6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45033D6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184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3869DB" w:rsidRPr="009A7C02" w14:paraId="4326BD75" w14:textId="77777777" w:rsidTr="006E3987">
        <w:tc>
          <w:tcPr>
            <w:tcW w:w="286" w:type="pct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6C578D5" w14:textId="6CE26A50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5.3.3</w:t>
            </w:r>
          </w:p>
        </w:tc>
        <w:tc>
          <w:tcPr>
            <w:tcW w:w="2107" w:type="pct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0B94A7C" w14:textId="182D31FE" w:rsidR="003869DB" w:rsidRPr="003869DB" w:rsidRDefault="003869DB" w:rsidP="00BC1F09">
            <w:pPr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Other appointed manager(s)</w:t>
            </w: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6B5F58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535AD2E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7417B13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61B7F0A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E57548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8D10C0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6C7E75F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041E7F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12D910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1DF601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</w:tcPr>
          <w:p w14:paraId="5573713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</w:tcPr>
          <w:p w14:paraId="48CBE1B7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</w:tcPr>
          <w:p w14:paraId="509EF7EE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bottom w:val="single" w:sz="12" w:space="0" w:color="auto"/>
            </w:tcBorders>
          </w:tcPr>
          <w:p w14:paraId="7D9A461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80D2E1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3EB93CD" w14:textId="77777777" w:rsidTr="006E3987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4FAED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9822A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Planning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2B3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3222DE5" w14:textId="77777777" w:rsidTr="006E3987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F91DB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298CF7F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Actions to address risks and opportunities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01240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774F08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DFC27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3D94ED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57902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E62D5E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0B5B99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69EB8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320749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C8B37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63EC05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0996A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8A462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656BF1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79245D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9109E3F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1475C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9AD7D2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Quality objectives and planning to achieve them</w:t>
            </w:r>
          </w:p>
        </w:tc>
        <w:tc>
          <w:tcPr>
            <w:tcW w:w="174" w:type="pct"/>
            <w:vAlign w:val="center"/>
          </w:tcPr>
          <w:p w14:paraId="4FA5FC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57C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C496C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7C4BA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29E1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EBAB5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C7FB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126B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BDF9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E10EA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13CF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1477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D2E941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EF3C3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89EA44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35330D7" w14:textId="77777777" w:rsidTr="006E3987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D938C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088FF7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Planning of changes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2BCAB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B0C4D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20DC4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52A53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3C1CA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C6F7A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BC8EC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61321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701D9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D00EF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7E8DF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BCB32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D5505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1CFE0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2EF11F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DEB16D9" w14:textId="77777777" w:rsidTr="006E3987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985AE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876E6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Support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7029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932CD0C" w14:textId="77777777" w:rsidTr="006E3987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ED86F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7.1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02E0436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Resources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6476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76C552E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4CF0F7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34A9E2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0A13B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8B3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BBE4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42DE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4CBB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CB0B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868A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C8489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A2156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C1C4C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B93D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1805D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49F66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2723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27F444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248FDF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320C8E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6C2536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People</w:t>
            </w:r>
          </w:p>
        </w:tc>
        <w:tc>
          <w:tcPr>
            <w:tcW w:w="174" w:type="pct"/>
            <w:vAlign w:val="center"/>
          </w:tcPr>
          <w:p w14:paraId="08059C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213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9B47B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F99F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7709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BFC4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6E26A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10D8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404D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9E11D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C3170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B7A8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3BFFB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7175E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6935B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FAF2E08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7BB021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EFD1EA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Infrastructure</w:t>
            </w:r>
          </w:p>
        </w:tc>
        <w:tc>
          <w:tcPr>
            <w:tcW w:w="174" w:type="pct"/>
            <w:vAlign w:val="center"/>
          </w:tcPr>
          <w:p w14:paraId="3F8E41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8665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FB0E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71FA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9C1C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0EE9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1409A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8C285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97872C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CD862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435C5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DD40A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AF97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D5A47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B6C2A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ACD3422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6E85BF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C0E70C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Environment for the operation of processes</w:t>
            </w:r>
          </w:p>
        </w:tc>
        <w:tc>
          <w:tcPr>
            <w:tcW w:w="174" w:type="pct"/>
            <w:vAlign w:val="center"/>
          </w:tcPr>
          <w:p w14:paraId="710844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44382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2AF55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1264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96B89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3585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55616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A98E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D377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4ADEE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A4EA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BC0D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D5101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7A554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9993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02063E" w:rsidRPr="009A7C02" w14:paraId="7802EBA0" w14:textId="77777777" w:rsidTr="006E3987">
        <w:tc>
          <w:tcPr>
            <w:tcW w:w="286" w:type="pct"/>
            <w:shd w:val="clear" w:color="auto" w:fill="D9D9D9" w:themeFill="background1" w:themeFillShade="D9"/>
          </w:tcPr>
          <w:p w14:paraId="6D55BCF0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  <w:i/>
              </w:rPr>
            </w:pPr>
            <w:r w:rsidRPr="0002063E">
              <w:rPr>
                <w:rFonts w:asciiTheme="minorHAnsi" w:hAnsiTheme="minorHAnsi"/>
                <w:i/>
              </w:rPr>
              <w:t>7.1.5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D3E330F" w14:textId="77777777" w:rsidR="0002063E" w:rsidRPr="0002063E" w:rsidRDefault="0002063E" w:rsidP="00BC1F09">
            <w:pPr>
              <w:rPr>
                <w:rFonts w:asciiTheme="minorHAnsi" w:hAnsiTheme="minorHAnsi"/>
                <w:i/>
              </w:rPr>
            </w:pPr>
            <w:r w:rsidRPr="0002063E">
              <w:rPr>
                <w:rFonts w:asciiTheme="minorHAnsi" w:hAnsiTheme="minorHAnsi"/>
                <w:i/>
              </w:rPr>
              <w:t>Monitoring and measuring resources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D3CD1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02063E" w:rsidRPr="009A7C02" w14:paraId="3CA03B34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B2A48B3" w14:textId="3DD4750F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7.1.5.1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033DDB6" w14:textId="159500DE" w:rsidR="0002063E" w:rsidRPr="0002063E" w:rsidRDefault="0002063E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60CD4B0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EC5644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A4DA40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05596A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E81507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F9EB1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BC6163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F10E3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BB89D5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BA3842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11827D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9C7E9B4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55D4E4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790898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EF8DF6D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02063E" w:rsidRPr="009A7C02" w14:paraId="47FC9331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12EAB8B6" w14:textId="6CBA89BD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7.1.5.2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1BCE0E1" w14:textId="7A91A07E" w:rsidR="0002063E" w:rsidRPr="0002063E" w:rsidRDefault="0002063E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Measurement traceability</w:t>
            </w:r>
          </w:p>
        </w:tc>
        <w:tc>
          <w:tcPr>
            <w:tcW w:w="174" w:type="pct"/>
            <w:vAlign w:val="center"/>
          </w:tcPr>
          <w:p w14:paraId="560BEB82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256B6E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B3FCEE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FB3311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E2EFB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12FF79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DF7D3B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D403B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9F880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4325AB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D021E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B2B1C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5B04F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DA8AA9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4067D2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9CF4C55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231640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lastRenderedPageBreak/>
              <w:t>7.1.6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7C1C77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Organizational knowledge</w:t>
            </w:r>
          </w:p>
        </w:tc>
        <w:tc>
          <w:tcPr>
            <w:tcW w:w="174" w:type="pct"/>
            <w:vAlign w:val="center"/>
          </w:tcPr>
          <w:p w14:paraId="500E71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2827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90EE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31EE1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B88E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5096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7BA169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00EC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7DE84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045D1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1777B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D72A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C813F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72B1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01BD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23014FD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20B056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7F770B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Competence</w:t>
            </w:r>
          </w:p>
        </w:tc>
        <w:tc>
          <w:tcPr>
            <w:tcW w:w="174" w:type="pct"/>
            <w:vAlign w:val="center"/>
          </w:tcPr>
          <w:p w14:paraId="5AAC18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3CDE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2159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62E8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758C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892C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8F3D2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29BB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B17E3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E73E8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BBBE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7FEF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72074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2FAB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6C22C7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5657AFD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49A206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7D6A50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Awareness</w:t>
            </w:r>
          </w:p>
        </w:tc>
        <w:tc>
          <w:tcPr>
            <w:tcW w:w="174" w:type="pct"/>
            <w:vAlign w:val="center"/>
          </w:tcPr>
          <w:p w14:paraId="30851C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DAF1E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2A0F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90E7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15A6C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ABF7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4600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58DDB2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E1D71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A8EF3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928FE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4CAF0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870886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02D51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5A7E76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6DB2D4B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612C1FA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4C6A75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Communication</w:t>
            </w:r>
          </w:p>
        </w:tc>
        <w:tc>
          <w:tcPr>
            <w:tcW w:w="174" w:type="pct"/>
            <w:vAlign w:val="center"/>
          </w:tcPr>
          <w:p w14:paraId="040EFA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DA103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043D0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EA601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8C8C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FA37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30F2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C5F6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7FA8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678BA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09836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A77DF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3C137F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68E0E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2CE13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2A54D57" w14:textId="77777777" w:rsidTr="006E3987">
        <w:tc>
          <w:tcPr>
            <w:tcW w:w="286" w:type="pct"/>
            <w:shd w:val="clear" w:color="auto" w:fill="D9D9D9" w:themeFill="background1" w:themeFillShade="D9"/>
          </w:tcPr>
          <w:p w14:paraId="21654D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7.5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464B6A0F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Documented information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0A1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5C9F107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3A94C9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8FCD41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166052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40B6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9D5E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3BF1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3A068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D1E0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8F37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A507B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9B9C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8DE11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52F4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B79F2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53D8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B9C73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C09FA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79A258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0F3077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165612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Creating and updating</w:t>
            </w:r>
          </w:p>
        </w:tc>
        <w:tc>
          <w:tcPr>
            <w:tcW w:w="174" w:type="pct"/>
            <w:vAlign w:val="center"/>
          </w:tcPr>
          <w:p w14:paraId="394D3E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36F47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1D350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E871E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AD35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E309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E563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37D5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2F9FF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BCC5D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1E27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1D9DD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E1BFD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2D790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2C9A9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B38CF9E" w14:textId="77777777" w:rsidTr="006E3987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E55DE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F56764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documented information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3045A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91109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DA4E4B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9E6E2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994AD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7CDD66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EA658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EA78D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CF99E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F3C47A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6956F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DD774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D8FF5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6D4A5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26E070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BDC0F8" w14:textId="77777777" w:rsidTr="006E3987">
        <w:tc>
          <w:tcPr>
            <w:tcW w:w="286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8188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695D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Operation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8CF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4312B813" w14:textId="77777777" w:rsidTr="006E3987"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6F0D6F" w14:textId="2E5AC4C2" w:rsidR="00820B94" w:rsidRPr="009A7C02" w:rsidRDefault="00820B94" w:rsidP="00820B94">
            <w:pPr>
              <w:jc w:val="center"/>
              <w:rPr>
                <w:b/>
              </w:rPr>
            </w:pPr>
            <w:r w:rsidRPr="009A7C02">
              <w:rPr>
                <w:rFonts w:asciiTheme="minorHAnsi" w:hAnsiTheme="minorHAnsi"/>
                <w:i/>
              </w:rPr>
              <w:t>8.</w:t>
            </w:r>
            <w:r>
              <w:rPr>
                <w:rFonts w:asciiTheme="minorHAnsi" w:hAnsiTheme="minorHAnsi"/>
                <w:i/>
              </w:rPr>
              <w:t>1</w:t>
            </w:r>
          </w:p>
        </w:tc>
        <w:tc>
          <w:tcPr>
            <w:tcW w:w="210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63019D" w14:textId="6B3B0EEF" w:rsidR="00820B94" w:rsidRPr="009A7C02" w:rsidRDefault="00820B94" w:rsidP="00820B94">
            <w:pPr>
              <w:rPr>
                <w:b/>
              </w:rPr>
            </w:pPr>
            <w:r w:rsidRPr="00820B94">
              <w:rPr>
                <w:rFonts w:asciiTheme="minorHAnsi" w:hAnsiTheme="minorHAnsi"/>
                <w:i/>
              </w:rPr>
              <w:t>Operational planning and control</w:t>
            </w:r>
          </w:p>
        </w:tc>
        <w:tc>
          <w:tcPr>
            <w:tcW w:w="2608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1B6E9" w14:textId="77777777" w:rsidR="00820B94" w:rsidRPr="009A7C02" w:rsidRDefault="00820B94" w:rsidP="00820B94">
            <w:pPr>
              <w:jc w:val="center"/>
            </w:pPr>
          </w:p>
        </w:tc>
      </w:tr>
      <w:tr w:rsidR="00E20871" w:rsidRPr="009A7C02" w14:paraId="2E34639B" w14:textId="77777777" w:rsidTr="006E3987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0A0A5F5" w14:textId="732E3B35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8.1</w:t>
            </w:r>
            <w:r w:rsidR="00820B94">
              <w:rPr>
                <w:rFonts w:asciiTheme="minorHAnsi" w:hAnsiTheme="minorHAnsi"/>
              </w:rPr>
              <w:t>.1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E0BAD3A" w14:textId="6672D608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 xml:space="preserve">Operational </w:t>
            </w:r>
            <w:r w:rsidR="00820B94">
              <w:rPr>
                <w:rFonts w:asciiTheme="minorHAnsi" w:hAnsiTheme="minorHAnsi"/>
              </w:rPr>
              <w:t>risk management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10162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D2935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105BE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456FE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87207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99DD3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6D77D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40386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639D47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97F6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17E010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9E26E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4EBF97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71410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47DAC1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42162812" w14:textId="77777777" w:rsidTr="006E3987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BA72681" w14:textId="7FB6730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8.1.2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67D07CB" w14:textId="7BDB8E1C" w:rsidR="00820B94" w:rsidRPr="00820B94" w:rsidRDefault="00820B94" w:rsidP="00BC1F09">
            <w:pPr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Configuration management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5A0C3EB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3891205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85293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B8A6C23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8632FB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0295CE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DDD4428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8CAEB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166F0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AE3841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DB11836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DFAC08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67B9176B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42C440EF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7DFBDB39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1D7F0667" w14:textId="77777777" w:rsidTr="006E3987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2F8AFB6" w14:textId="7E06AA2A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8.1.3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9798FE4" w14:textId="0D5CC68A" w:rsidR="00820B94" w:rsidRPr="00820B94" w:rsidRDefault="00820B94" w:rsidP="00BC1F09">
            <w:pPr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Product safety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791EF3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4925B69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DC9837D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6C6430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F063DAE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D7929C1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C43C089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E3DFF1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B6F0AF6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046CC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ACD562D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26FAE0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1174066E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B27732B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237A14DC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2632AD75" w14:textId="77777777" w:rsidTr="006E3987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FCAEA23" w14:textId="00F729EC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8.1.4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685008D" w14:textId="02C39535" w:rsidR="00820B94" w:rsidRPr="00820B94" w:rsidRDefault="00820B94" w:rsidP="00BC1F09">
            <w:pPr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Prevention of counterfeit parts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773182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571B461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621D9E3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BB09B7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149722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9AC61E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5340BA5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8AF8C0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19C1FF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8339C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E4B275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430C4A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DF49C9E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C295FD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4A4DD008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3869DB" w:rsidRPr="009A7C02" w14:paraId="70A9B345" w14:textId="77777777" w:rsidTr="006E3987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1719FBD" w14:textId="410BB1CB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8.1.5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F09FCEA" w14:textId="1928DC8E" w:rsidR="003869DB" w:rsidRPr="003869DB" w:rsidRDefault="003869DB" w:rsidP="00BC1F09">
            <w:pPr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Prevention of suspected unapproved parts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D385C2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634E28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5E3D12E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FDC8DA7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B33257F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4324D34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8C8BC72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7F26B9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A160ADF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ABDB62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E0C3EA8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6CC76D8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CF7FEB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0F32F1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2C631858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3869DB" w:rsidRPr="009A7C02" w14:paraId="27668FB5" w14:textId="77777777" w:rsidTr="006E3987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0A1B70D" w14:textId="68C6A67A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8.1.6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6F868FB" w14:textId="30FEC7F4" w:rsidR="003869DB" w:rsidRPr="003869DB" w:rsidRDefault="003869DB" w:rsidP="00BC1F09">
            <w:pPr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Installation of approved parts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2E0374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EB6882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B92DBE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0BC1B4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A12EF7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37A1A67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E53974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7DFE2B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309C22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6B1290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5EB3EC76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37835604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4487A78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333ACB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107659FA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3CA7DD5E" w14:textId="77777777" w:rsidTr="006E3987">
        <w:tc>
          <w:tcPr>
            <w:tcW w:w="286" w:type="pct"/>
            <w:shd w:val="clear" w:color="auto" w:fill="D9D9D9" w:themeFill="background1" w:themeFillShade="D9"/>
          </w:tcPr>
          <w:p w14:paraId="518FE9DF" w14:textId="14044FBF" w:rsidR="00820B94" w:rsidRPr="009A7C02" w:rsidRDefault="00820B94" w:rsidP="00820B94">
            <w:pPr>
              <w:jc w:val="center"/>
              <w:rPr>
                <w:i/>
              </w:rPr>
            </w:pPr>
            <w:r w:rsidRPr="009A7C02">
              <w:rPr>
                <w:rFonts w:asciiTheme="minorHAnsi" w:hAnsiTheme="minorHAnsi"/>
                <w:i/>
              </w:rPr>
              <w:t>8.2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190BE9A1" w14:textId="047414B4" w:rsidR="00820B94" w:rsidRPr="009A7C02" w:rsidRDefault="00820B94" w:rsidP="00820B94">
            <w:pPr>
              <w:rPr>
                <w:i/>
              </w:rPr>
            </w:pPr>
            <w:r w:rsidRPr="009A7C02">
              <w:rPr>
                <w:rFonts w:asciiTheme="minorHAnsi" w:hAnsiTheme="minorHAnsi"/>
                <w:i/>
              </w:rPr>
              <w:t>Requirements for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E8241" w14:textId="77777777" w:rsidR="00820B94" w:rsidRPr="009A7C02" w:rsidRDefault="00820B94" w:rsidP="00820B94">
            <w:pPr>
              <w:jc w:val="center"/>
            </w:pPr>
          </w:p>
        </w:tc>
      </w:tr>
      <w:tr w:rsidR="00E20871" w:rsidRPr="009A7C02" w14:paraId="1DBDF75B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4C8034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D6500E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communication</w:t>
            </w:r>
          </w:p>
        </w:tc>
        <w:tc>
          <w:tcPr>
            <w:tcW w:w="174" w:type="pct"/>
            <w:vAlign w:val="center"/>
          </w:tcPr>
          <w:p w14:paraId="56E0EE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3991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935C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45AEA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4B16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BDB0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1E12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0BFA2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BEB4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92EE0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6582BA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F8F4F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7F742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B471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6D72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EA0B208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1BC7173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FD2FC9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Determining the requirements for products and services</w:t>
            </w:r>
          </w:p>
        </w:tc>
        <w:tc>
          <w:tcPr>
            <w:tcW w:w="174" w:type="pct"/>
            <w:vAlign w:val="center"/>
          </w:tcPr>
          <w:p w14:paraId="1C31E6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566A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B47AE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01A9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D91A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D53A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407C2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E83A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17AD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B6B42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CF2C2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81506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998C0A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23CE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CB09D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AD5640F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05DAAA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0C4648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Review of the requirements for products and services</w:t>
            </w:r>
          </w:p>
        </w:tc>
        <w:tc>
          <w:tcPr>
            <w:tcW w:w="174" w:type="pct"/>
            <w:vAlign w:val="center"/>
          </w:tcPr>
          <w:p w14:paraId="795161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2903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7EB2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993C5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FD4B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349B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3486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725E6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1555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17C99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0BA4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DB501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14E4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08960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1587D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EEA5D46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476C8B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A2FED7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Changes to requirements for products and services</w:t>
            </w:r>
          </w:p>
        </w:tc>
        <w:tc>
          <w:tcPr>
            <w:tcW w:w="174" w:type="pct"/>
            <w:vAlign w:val="center"/>
          </w:tcPr>
          <w:p w14:paraId="0BB4AF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D6F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4557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46CD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5252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43C32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69B0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A4856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9E79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1AE3F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D6764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8386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D2D7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5918B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BAD35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29BF7E0" w14:textId="77777777" w:rsidTr="006E3987">
        <w:tc>
          <w:tcPr>
            <w:tcW w:w="286" w:type="pct"/>
            <w:shd w:val="clear" w:color="auto" w:fill="D9D9D9" w:themeFill="background1" w:themeFillShade="D9"/>
          </w:tcPr>
          <w:p w14:paraId="5008FD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8.3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400641A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Design and development of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CF8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504D8C3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648143A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E0D8AD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893B8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0A1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6F42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5E50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30DA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300F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DED3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548F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FF63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7A821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80900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5BCC9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8C413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51E5F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93FF0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086683F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15FC7B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227E07E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planning</w:t>
            </w:r>
          </w:p>
        </w:tc>
        <w:tc>
          <w:tcPr>
            <w:tcW w:w="174" w:type="pct"/>
            <w:vAlign w:val="center"/>
          </w:tcPr>
          <w:p w14:paraId="1EDBFF2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D7D8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BA6F5B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2C60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48634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B99EA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D160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600C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DAC1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B4D43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3033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40D9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DC58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43838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BDEE1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54D7AB6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6F5A24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02DDD0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inputs</w:t>
            </w:r>
          </w:p>
        </w:tc>
        <w:tc>
          <w:tcPr>
            <w:tcW w:w="174" w:type="pct"/>
            <w:vAlign w:val="center"/>
          </w:tcPr>
          <w:p w14:paraId="2A863D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E982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40E4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989C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C30B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8DE6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E2A1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C7F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5BE5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D7A21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7493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057442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EDEE2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7A5957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66394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4752D64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18697B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1B2A54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controls</w:t>
            </w:r>
          </w:p>
        </w:tc>
        <w:tc>
          <w:tcPr>
            <w:tcW w:w="174" w:type="pct"/>
            <w:vAlign w:val="center"/>
          </w:tcPr>
          <w:p w14:paraId="5D7A6F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0EA7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2EC2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EB91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4A8CD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0ACA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0E71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289BC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ECE6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E5A5C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94E8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A52B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D9257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23EF1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3D2A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5EF951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0E5B2D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lastRenderedPageBreak/>
              <w:t>8.3.5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AE85965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outputs</w:t>
            </w:r>
          </w:p>
        </w:tc>
        <w:tc>
          <w:tcPr>
            <w:tcW w:w="174" w:type="pct"/>
            <w:vAlign w:val="center"/>
          </w:tcPr>
          <w:p w14:paraId="1EBA67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183A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8BECF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0DEE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756FA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4A64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FFE5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10E0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8E36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0D189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184F4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9ECE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B69B7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1A703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F3E91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CBA8F6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3C8F66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53811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changes</w:t>
            </w:r>
          </w:p>
        </w:tc>
        <w:tc>
          <w:tcPr>
            <w:tcW w:w="174" w:type="pct"/>
            <w:vAlign w:val="center"/>
          </w:tcPr>
          <w:p w14:paraId="728B49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9976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E6359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0DC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30858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3135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CF15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6CBE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C612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6C7AD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55BA1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745BF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9CFCA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3972F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A16FBE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F3192A3" w14:textId="77777777" w:rsidTr="006E3987">
        <w:tc>
          <w:tcPr>
            <w:tcW w:w="286" w:type="pct"/>
            <w:shd w:val="clear" w:color="auto" w:fill="D9D9D9" w:themeFill="background1" w:themeFillShade="D9"/>
          </w:tcPr>
          <w:p w14:paraId="061DB4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8.4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3CA2186B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Control of externally provided processes,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FA8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50F619D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BD36E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8.4.1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937857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42076E5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209F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9D5F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86BF1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01F4E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1AE8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F5BBD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84ED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9612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B6284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D8D2B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C1F9D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9B80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79EB4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E8AFC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7A1E03A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A2094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8.4.2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EE57C9A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Type and extent of control</w:t>
            </w:r>
          </w:p>
        </w:tc>
        <w:tc>
          <w:tcPr>
            <w:tcW w:w="174" w:type="pct"/>
            <w:vAlign w:val="center"/>
          </w:tcPr>
          <w:p w14:paraId="34E9EF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9F37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0EA3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9D29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485F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7ECA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3028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822E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332B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F085B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EB8C63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99D8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0E6F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2DD596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0BB2C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53496BB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0823E5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8.4.3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36ED7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Information for external providers</w:t>
            </w:r>
          </w:p>
        </w:tc>
        <w:tc>
          <w:tcPr>
            <w:tcW w:w="174" w:type="pct"/>
            <w:vAlign w:val="center"/>
          </w:tcPr>
          <w:p w14:paraId="2A411F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5E65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36974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FA78D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E190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606C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3E07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ACB4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9E23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2CF6B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A68520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F1F77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54729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61AFA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40B011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00CEDE3" w14:textId="77777777" w:rsidTr="006E3987">
        <w:tc>
          <w:tcPr>
            <w:tcW w:w="286" w:type="pct"/>
            <w:shd w:val="clear" w:color="auto" w:fill="D9D9D9" w:themeFill="background1" w:themeFillShade="D9"/>
          </w:tcPr>
          <w:p w14:paraId="0D876E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8.5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1FA929A3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Production and service provision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F02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951CFEE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1B0EFA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899B85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production and service provision</w:t>
            </w:r>
          </w:p>
        </w:tc>
        <w:tc>
          <w:tcPr>
            <w:tcW w:w="174" w:type="pct"/>
            <w:vAlign w:val="center"/>
          </w:tcPr>
          <w:p w14:paraId="2C4233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B2476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C6AE0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3998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A9AB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21F6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F948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25617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BEDF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4960D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82D5E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54BE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26E9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2C66F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1A530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73A6747D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3E1234B8" w14:textId="2C7BA029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8.5.1.1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B7D5E65" w14:textId="6AA2C750" w:rsidR="00820B94" w:rsidRPr="0002063E" w:rsidRDefault="00820B94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Control of equipment, tools, and software programs</w:t>
            </w:r>
          </w:p>
        </w:tc>
        <w:tc>
          <w:tcPr>
            <w:tcW w:w="174" w:type="pct"/>
            <w:vAlign w:val="center"/>
          </w:tcPr>
          <w:p w14:paraId="739B2394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B0CB4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72DC2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738B18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ABFEE6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5E759A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D269B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2D6F7C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1ACD2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D3C1FBD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69A6AB4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FC5B73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84D1F6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B95C2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F0FFE96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6D61C65B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2E72DD7" w14:textId="2398B3A6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8.5.1.2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9D66208" w14:textId="1D70AF66" w:rsidR="00820B94" w:rsidRPr="0002063E" w:rsidRDefault="00820B94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Validation and control of special processes</w:t>
            </w:r>
          </w:p>
        </w:tc>
        <w:tc>
          <w:tcPr>
            <w:tcW w:w="174" w:type="pct"/>
            <w:vAlign w:val="center"/>
          </w:tcPr>
          <w:p w14:paraId="007B86FB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F5F5E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FE71A3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FE4EADC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12D15C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F6B5A7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A38BA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306FA9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9388DE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9A7780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B3AFF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0720B9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232910A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F324E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2DB2D33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2E6DAB55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3B083DAB" w14:textId="3BDE942D" w:rsidR="00820B94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8.5.1.3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63299BE" w14:textId="19B90808" w:rsidR="00820B94" w:rsidRPr="0002063E" w:rsidRDefault="0002063E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Production process verification</w:t>
            </w:r>
          </w:p>
        </w:tc>
        <w:tc>
          <w:tcPr>
            <w:tcW w:w="174" w:type="pct"/>
            <w:vAlign w:val="center"/>
          </w:tcPr>
          <w:p w14:paraId="1E40F8F3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9B3D79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7921178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9B4D927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9FB554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027F4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CD9603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4C27BF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69D8C1A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5148064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E8E1F9E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D5FDF7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20BD36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AB92E9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D3C53F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3869DB" w:rsidRPr="009A7C02" w14:paraId="0985E53C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49F9A6EA" w14:textId="130673CD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8.5.1.4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9853DF2" w14:textId="5D9B755D" w:rsidR="003869DB" w:rsidRPr="003869DB" w:rsidRDefault="003869DB" w:rsidP="00BC1F09">
            <w:pPr>
              <w:rPr>
                <w:rFonts w:asciiTheme="minorHAnsi" w:hAnsiTheme="minorHAnsi"/>
              </w:rPr>
            </w:pPr>
            <w:r w:rsidRPr="003869DB">
              <w:rPr>
                <w:rFonts w:asciiTheme="minorHAnsi" w:hAnsiTheme="minorHAnsi"/>
              </w:rPr>
              <w:t>Evaluation of new capability</w:t>
            </w:r>
          </w:p>
        </w:tc>
        <w:tc>
          <w:tcPr>
            <w:tcW w:w="174" w:type="pct"/>
            <w:vAlign w:val="center"/>
          </w:tcPr>
          <w:p w14:paraId="57A625B5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0184D2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512DA1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2503BF4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18B789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E45FB70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CBF93D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525753E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0FD4CB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F634098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DB1E0B0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C056EC4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7774332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559C7E1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055E02C" w14:textId="77777777" w:rsidR="003869DB" w:rsidRPr="003869DB" w:rsidRDefault="003869DB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00CA716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42A2B8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78434F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Identification and traceability</w:t>
            </w:r>
          </w:p>
        </w:tc>
        <w:tc>
          <w:tcPr>
            <w:tcW w:w="174" w:type="pct"/>
            <w:vAlign w:val="center"/>
          </w:tcPr>
          <w:p w14:paraId="25F0B1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E60A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3C9F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B06C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04CE1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067707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5235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C96F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9D16F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2AC45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E29E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DEE2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9EB1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91A98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C5FBE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8592355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3072E7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320A65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Property belonging to customers or external providers</w:t>
            </w:r>
          </w:p>
        </w:tc>
        <w:tc>
          <w:tcPr>
            <w:tcW w:w="174" w:type="pct"/>
            <w:vAlign w:val="center"/>
          </w:tcPr>
          <w:p w14:paraId="5699BC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D51E7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FF32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D40F5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16E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C06F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3738A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93FC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5445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60724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B071E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B1CFE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26DE4B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CEBB6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9BA3A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FEE4FC0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2EAD4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788D4AA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Preservation</w:t>
            </w:r>
          </w:p>
        </w:tc>
        <w:tc>
          <w:tcPr>
            <w:tcW w:w="174" w:type="pct"/>
            <w:vAlign w:val="center"/>
          </w:tcPr>
          <w:p w14:paraId="67535F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4936B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69F32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46F401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FAC3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2D6C4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9F376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1D6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1D0C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677B7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9CA2B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037B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CA9F4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F0566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D27EE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D0E0D0D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647646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8.5.5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88510F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Post-delivery activities</w:t>
            </w:r>
          </w:p>
        </w:tc>
        <w:tc>
          <w:tcPr>
            <w:tcW w:w="174" w:type="pct"/>
            <w:vAlign w:val="center"/>
          </w:tcPr>
          <w:p w14:paraId="13E885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E50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4390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1203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2030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F4D2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84D495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031D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8790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DCAD8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9D1FA5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77D0C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3578B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92D7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C6EAD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D2529C5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4F1790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60F642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changes</w:t>
            </w:r>
          </w:p>
        </w:tc>
        <w:tc>
          <w:tcPr>
            <w:tcW w:w="174" w:type="pct"/>
            <w:vAlign w:val="center"/>
          </w:tcPr>
          <w:p w14:paraId="2782FE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777E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E4C6D5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0B5B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AFEC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1DD1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E869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C1BDF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5629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88864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38085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8E87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F6A0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2728D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FAF8F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BAA63ED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65C029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80DC97F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Release of products and services</w:t>
            </w:r>
          </w:p>
        </w:tc>
        <w:tc>
          <w:tcPr>
            <w:tcW w:w="174" w:type="pct"/>
            <w:vAlign w:val="center"/>
          </w:tcPr>
          <w:p w14:paraId="63F7C9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F8497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72680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129E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5AFF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0569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A8D9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B38C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12B2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B5729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9D378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0B5D4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B090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B32FF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F4380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A1DA1B7" w14:textId="77777777" w:rsidTr="006E3987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2C840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8.7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76CEF8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nonconforming outputs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92D92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45E6E0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5AF9F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D8B36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0A97A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0CD05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4E20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35D2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FD510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BF85D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22995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1065DB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E9FD6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4FA2D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4CB3D5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F78FA2C" w14:textId="77777777" w:rsidTr="006E3987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DD1C2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32233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Performance Evaluation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84F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852EE27" w14:textId="77777777" w:rsidTr="006E3987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F226F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9.1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72DDB27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Monitoring, measurement, analysis and evaluation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3D362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884EADD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308717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998831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AEA9C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8B06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8A02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9131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1FC1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C5FBF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033E5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1EBAB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2B3A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A7BCE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AADA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77C16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E6E03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D7A716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D5CB4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0474950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E32F6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31151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satisfaction</w:t>
            </w:r>
          </w:p>
        </w:tc>
        <w:tc>
          <w:tcPr>
            <w:tcW w:w="174" w:type="pct"/>
            <w:vAlign w:val="center"/>
          </w:tcPr>
          <w:p w14:paraId="4A03F2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8B05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4F87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0341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A01AE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D8D2C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F0ADA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4284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F19C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D14CE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24A7C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A27A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A4DB2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1B6B96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9F2BC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448FC1C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9D451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152700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Analysis and evaluation</w:t>
            </w:r>
          </w:p>
        </w:tc>
        <w:tc>
          <w:tcPr>
            <w:tcW w:w="174" w:type="pct"/>
            <w:vAlign w:val="center"/>
          </w:tcPr>
          <w:p w14:paraId="12A169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4633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3BB4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8765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4D5CF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F3DB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2D16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B9D1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A940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626E6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632F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12F9D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AC898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C9FB4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5D415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7CC8B9B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7EFC6B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4AC69F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Internal audit</w:t>
            </w:r>
          </w:p>
        </w:tc>
        <w:tc>
          <w:tcPr>
            <w:tcW w:w="174" w:type="pct"/>
            <w:vAlign w:val="center"/>
          </w:tcPr>
          <w:p w14:paraId="556A2D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6362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C5C8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B32C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CC0B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E992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BA4C12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932B5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F1B2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54928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2ACD0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C593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C90E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419D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44CF7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85F6480" w14:textId="77777777" w:rsidTr="006E3987">
        <w:tc>
          <w:tcPr>
            <w:tcW w:w="286" w:type="pct"/>
            <w:shd w:val="clear" w:color="auto" w:fill="D9D9D9" w:themeFill="background1" w:themeFillShade="D9"/>
          </w:tcPr>
          <w:p w14:paraId="2D14A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9.3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BA5703A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Management Review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CF1B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A2194F4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7E9F82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lastRenderedPageBreak/>
              <w:t>9.3.1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863255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1E9C662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06CC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CE2A2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83E1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7888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621F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F5B5C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EE689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D482B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4B280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EFFDE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F61A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45E88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99BF6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F5139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895356E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055C277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9.3.2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B61C28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Management review inputs</w:t>
            </w:r>
          </w:p>
        </w:tc>
        <w:tc>
          <w:tcPr>
            <w:tcW w:w="174" w:type="pct"/>
            <w:vAlign w:val="center"/>
          </w:tcPr>
          <w:p w14:paraId="306FF8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A5C8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1AA9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E2BF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DFF3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9673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E266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8DFA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BE6D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483A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A9AB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01A90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1B2D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B419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73C1F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46235F8" w14:textId="77777777" w:rsidTr="006E3987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F2F98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9.3.3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003C4C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Management review outputs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BA10D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CA27A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050C6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5E7A8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32B89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85769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C77E9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F33D0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1CB89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85EE23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B19BF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5C663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6D2D2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0E423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4B2423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86EAFDE" w14:textId="77777777" w:rsidTr="006E3987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6BD34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394D2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Improvement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6889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3AF2F01" w14:textId="77777777" w:rsidTr="006E3987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195D81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332B0DC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5BB91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7D3A7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DDB31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CF3F9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6AE49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74A26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2AB7E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829BF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49DA2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E6FF0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758FD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2C0630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0472F46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9170D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146437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2E6627B" w14:textId="77777777" w:rsidTr="006E3987">
        <w:tc>
          <w:tcPr>
            <w:tcW w:w="286" w:type="pct"/>
            <w:shd w:val="clear" w:color="auto" w:fill="F2F2F2" w:themeFill="background1" w:themeFillShade="F2"/>
          </w:tcPr>
          <w:p w14:paraId="52AB34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D08CA25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Nonconformity and corrective action</w:t>
            </w:r>
          </w:p>
        </w:tc>
        <w:tc>
          <w:tcPr>
            <w:tcW w:w="174" w:type="pct"/>
            <w:vAlign w:val="center"/>
          </w:tcPr>
          <w:p w14:paraId="253FAC2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BC55A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2E6F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8AF6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0236C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15B6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E0846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8038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F6E6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5E3FE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6A656E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6619C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9B677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8083D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F36584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D7F6DD6" w14:textId="77777777" w:rsidTr="006E3987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B5CE0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526037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Continual improvement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E5F68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D40D3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AF8F7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C31CD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D9E03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1FDE6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76BF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A9F54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D83ED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93BECF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AFFB8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3F6038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695161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21604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51B87C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0CA56EC8" w14:textId="77777777" w:rsidR="00E20871" w:rsidRPr="009A7C02" w:rsidRDefault="00E20871"/>
    <w:sectPr w:rsidR="00E20871" w:rsidRPr="009A7C02" w:rsidSect="00601E84">
      <w:headerReference w:type="default" r:id="rId7"/>
      <w:footerReference w:type="default" r:id="rId8"/>
      <w:pgSz w:w="15840" w:h="12240" w:orient="landscape"/>
      <w:pgMar w:top="691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76701" w14:textId="77777777" w:rsidR="00122B0A" w:rsidRDefault="00122B0A" w:rsidP="00E20871">
      <w:pPr>
        <w:spacing w:after="0" w:line="240" w:lineRule="auto"/>
      </w:pPr>
      <w:r>
        <w:separator/>
      </w:r>
    </w:p>
  </w:endnote>
  <w:endnote w:type="continuationSeparator" w:id="0">
    <w:p w14:paraId="2C1B29C6" w14:textId="77777777" w:rsidR="00122B0A" w:rsidRDefault="00122B0A" w:rsidP="00E2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38B02" w14:textId="3D5302D2" w:rsidR="00E20871" w:rsidRDefault="00E20871" w:rsidP="00E20871">
    <w:pPr>
      <w:pStyle w:val="Footer"/>
      <w:tabs>
        <w:tab w:val="clear" w:pos="4680"/>
        <w:tab w:val="clear" w:pos="9360"/>
        <w:tab w:val="center" w:pos="6480"/>
        <w:tab w:val="right" w:pos="12240"/>
      </w:tabs>
      <w:ind w:left="360"/>
    </w:pP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1D7">
      <w:rPr>
        <w:noProof/>
      </w:rPr>
      <w:t>4</w:t>
    </w:r>
    <w:r>
      <w:fldChar w:fldCharType="end"/>
    </w:r>
    <w:r>
      <w:t xml:space="preserve"> of </w:t>
    </w:r>
    <w:r w:rsidR="001516C5">
      <w:rPr>
        <w:noProof/>
      </w:rPr>
      <w:fldChar w:fldCharType="begin"/>
    </w:r>
    <w:r w:rsidR="001516C5">
      <w:rPr>
        <w:noProof/>
      </w:rPr>
      <w:instrText xml:space="preserve"> NUMPAGES  \* Arabic  \* MERGEFORMAT </w:instrText>
    </w:r>
    <w:r w:rsidR="001516C5">
      <w:rPr>
        <w:noProof/>
      </w:rPr>
      <w:fldChar w:fldCharType="separate"/>
    </w:r>
    <w:r w:rsidR="00D451D7">
      <w:rPr>
        <w:noProof/>
      </w:rPr>
      <w:t>4</w:t>
    </w:r>
    <w:r w:rsidR="001516C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30651" w14:textId="77777777" w:rsidR="00122B0A" w:rsidRDefault="00122B0A" w:rsidP="00E20871">
      <w:pPr>
        <w:spacing w:after="0" w:line="240" w:lineRule="auto"/>
      </w:pPr>
      <w:r>
        <w:separator/>
      </w:r>
    </w:p>
  </w:footnote>
  <w:footnote w:type="continuationSeparator" w:id="0">
    <w:p w14:paraId="1E97EB01" w14:textId="77777777" w:rsidR="00122B0A" w:rsidRDefault="00122B0A" w:rsidP="00E20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4964"/>
      <w:gridCol w:w="8562"/>
    </w:tblGrid>
    <w:tr w:rsidR="00E20871" w14:paraId="0CC2507E" w14:textId="77777777" w:rsidTr="00601E84">
      <w:trPr>
        <w:trHeight w:val="440"/>
      </w:trPr>
      <w:tc>
        <w:tcPr>
          <w:tcW w:w="1835" w:type="pct"/>
        </w:tcPr>
        <w:p w14:paraId="765C5DFD" w14:textId="5A9C8445" w:rsidR="00E20871" w:rsidRDefault="0033715D">
          <w:pPr>
            <w:pStyle w:val="Header"/>
          </w:pPr>
          <w:r>
            <w:rPr>
              <w:noProof/>
            </w:rPr>
            <w:drawing>
              <wp:inline distT="0" distB="0" distL="0" distR="0" wp14:anchorId="418B2A86" wp14:editId="12EB4042">
                <wp:extent cx="2528030" cy="514350"/>
                <wp:effectExtent l="0" t="0" r="571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0627" cy="516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5" w:type="pct"/>
          <w:vAlign w:val="center"/>
        </w:tcPr>
        <w:p w14:paraId="508EAE52" w14:textId="31077B41" w:rsidR="00E20871" w:rsidRPr="00E20871" w:rsidRDefault="005D003C" w:rsidP="00601E84">
          <w:pPr>
            <w:pStyle w:val="Header"/>
            <w:jc w:val="center"/>
            <w:rPr>
              <w:b/>
            </w:rPr>
          </w:pPr>
          <w:r>
            <w:rPr>
              <w:b/>
              <w:sz w:val="24"/>
            </w:rPr>
            <w:t>AS91</w:t>
          </w:r>
          <w:r w:rsidR="003869DB">
            <w:rPr>
              <w:b/>
              <w:sz w:val="24"/>
            </w:rPr>
            <w:t>1</w:t>
          </w:r>
          <w:r>
            <w:rPr>
              <w:b/>
              <w:sz w:val="24"/>
            </w:rPr>
            <w:t>0</w:t>
          </w:r>
          <w:r w:rsidR="003869DB">
            <w:rPr>
              <w:b/>
              <w:sz w:val="24"/>
            </w:rPr>
            <w:t>C</w:t>
          </w:r>
          <w:r w:rsidR="00E20871" w:rsidRPr="00E20871">
            <w:rPr>
              <w:b/>
              <w:sz w:val="24"/>
            </w:rPr>
            <w:t xml:space="preserve"> </w:t>
          </w:r>
          <w:r>
            <w:rPr>
              <w:b/>
              <w:sz w:val="24"/>
            </w:rPr>
            <w:t>Requirements</w:t>
          </w:r>
          <w:r w:rsidR="00E20871" w:rsidRPr="00E20871">
            <w:rPr>
              <w:b/>
              <w:sz w:val="24"/>
            </w:rPr>
            <w:t xml:space="preserve"> Matrix</w:t>
          </w:r>
        </w:p>
      </w:tc>
    </w:tr>
  </w:tbl>
  <w:p w14:paraId="159696F1" w14:textId="77777777" w:rsidR="00E20871" w:rsidRPr="00FB52F7" w:rsidRDefault="00E20871" w:rsidP="00FB52F7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667AD"/>
    <w:multiLevelType w:val="hybridMultilevel"/>
    <w:tmpl w:val="31B2E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C4E41"/>
    <w:multiLevelType w:val="hybridMultilevel"/>
    <w:tmpl w:val="D79036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578C9"/>
    <w:multiLevelType w:val="hybridMultilevel"/>
    <w:tmpl w:val="00C84B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70819"/>
    <w:multiLevelType w:val="hybridMultilevel"/>
    <w:tmpl w:val="D54A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71"/>
    <w:rsid w:val="0002063E"/>
    <w:rsid w:val="000509F6"/>
    <w:rsid w:val="00052E02"/>
    <w:rsid w:val="000C59FF"/>
    <w:rsid w:val="0010709C"/>
    <w:rsid w:val="00122B0A"/>
    <w:rsid w:val="001516C5"/>
    <w:rsid w:val="00172659"/>
    <w:rsid w:val="00172C51"/>
    <w:rsid w:val="003336B7"/>
    <w:rsid w:val="0033715D"/>
    <w:rsid w:val="003869DB"/>
    <w:rsid w:val="003A5D70"/>
    <w:rsid w:val="0047496D"/>
    <w:rsid w:val="004E3380"/>
    <w:rsid w:val="00543728"/>
    <w:rsid w:val="00590178"/>
    <w:rsid w:val="005D003C"/>
    <w:rsid w:val="005E5819"/>
    <w:rsid w:val="005F2CEC"/>
    <w:rsid w:val="00601E84"/>
    <w:rsid w:val="00634174"/>
    <w:rsid w:val="00647BE9"/>
    <w:rsid w:val="006D5B2A"/>
    <w:rsid w:val="006E3987"/>
    <w:rsid w:val="00704B94"/>
    <w:rsid w:val="0076240B"/>
    <w:rsid w:val="007633DD"/>
    <w:rsid w:val="007D4C5A"/>
    <w:rsid w:val="00801C52"/>
    <w:rsid w:val="00810309"/>
    <w:rsid w:val="00820B94"/>
    <w:rsid w:val="00821906"/>
    <w:rsid w:val="00831BED"/>
    <w:rsid w:val="00835D49"/>
    <w:rsid w:val="00851326"/>
    <w:rsid w:val="00864C59"/>
    <w:rsid w:val="00897579"/>
    <w:rsid w:val="00971D0E"/>
    <w:rsid w:val="00993A1E"/>
    <w:rsid w:val="009A7C02"/>
    <w:rsid w:val="00A2247B"/>
    <w:rsid w:val="00A26766"/>
    <w:rsid w:val="00A71B2A"/>
    <w:rsid w:val="00AA51D3"/>
    <w:rsid w:val="00B838BD"/>
    <w:rsid w:val="00BA220B"/>
    <w:rsid w:val="00BA54C0"/>
    <w:rsid w:val="00BA6F20"/>
    <w:rsid w:val="00BF4EDC"/>
    <w:rsid w:val="00C075C1"/>
    <w:rsid w:val="00CA2191"/>
    <w:rsid w:val="00CD62F7"/>
    <w:rsid w:val="00D451D7"/>
    <w:rsid w:val="00D53479"/>
    <w:rsid w:val="00D60134"/>
    <w:rsid w:val="00D65380"/>
    <w:rsid w:val="00DB7A3D"/>
    <w:rsid w:val="00E20871"/>
    <w:rsid w:val="00E83D97"/>
    <w:rsid w:val="00F5203D"/>
    <w:rsid w:val="00F86DC1"/>
    <w:rsid w:val="00FB52F7"/>
    <w:rsid w:val="00FD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273E4B"/>
  <w15:chartTrackingRefBased/>
  <w15:docId w15:val="{752958E7-D56E-40BA-AB48-507F897F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2087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871"/>
  </w:style>
  <w:style w:type="paragraph" w:styleId="Footer">
    <w:name w:val="footer"/>
    <w:basedOn w:val="Normal"/>
    <w:link w:val="FooterChar"/>
    <w:uiPriority w:val="99"/>
    <w:unhideWhenUsed/>
    <w:rsid w:val="00E20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871"/>
  </w:style>
  <w:style w:type="paragraph" w:styleId="BalloonText">
    <w:name w:val="Balloon Text"/>
    <w:basedOn w:val="Normal"/>
    <w:link w:val="BalloonTextChar"/>
    <w:uiPriority w:val="99"/>
    <w:semiHidden/>
    <w:unhideWhenUsed/>
    <w:rsid w:val="009A7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C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5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Brock</dc:creator>
  <cp:keywords/>
  <dc:description/>
  <cp:lastModifiedBy>Danyel Coyne</cp:lastModifiedBy>
  <cp:revision>3</cp:revision>
  <cp:lastPrinted>2018-09-20T17:33:00Z</cp:lastPrinted>
  <dcterms:created xsi:type="dcterms:W3CDTF">2020-04-20T15:15:00Z</dcterms:created>
  <dcterms:modified xsi:type="dcterms:W3CDTF">2020-04-20T16:28:00Z</dcterms:modified>
</cp:coreProperties>
</file>